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4BD54">
      <w:pPr>
        <w:pStyle w:val="5"/>
        <w:widowControl/>
        <w:snapToGrid w:val="0"/>
        <w:spacing w:beforeAutospacing="0" w:afterAutospacing="0" w:line="580" w:lineRule="exact"/>
        <w:jc w:val="left"/>
        <w:rPr>
          <w:rFonts w:hint="eastAsia" w:ascii="黑体" w:hAnsi="黑体" w:eastAsia="黑体" w:cs="黑体"/>
          <w:color w:val="333333"/>
          <w:sz w:val="32"/>
          <w:szCs w:val="32"/>
          <w:lang w:val="en-US" w:eastAsia="zh-CN"/>
        </w:rPr>
      </w:pPr>
      <w:r>
        <w:rPr>
          <w:rFonts w:hint="eastAsia" w:ascii="黑体" w:hAnsi="黑体" w:eastAsia="黑体" w:cs="黑体"/>
          <w:color w:val="333333"/>
          <w:sz w:val="32"/>
          <w:szCs w:val="32"/>
          <w:lang w:val="en-US" w:eastAsia="zh-CN"/>
        </w:rPr>
        <w:t>附件3</w:t>
      </w:r>
    </w:p>
    <w:p w14:paraId="42C48839">
      <w:pPr>
        <w:pStyle w:val="5"/>
        <w:widowControl/>
        <w:snapToGrid w:val="0"/>
        <w:spacing w:beforeAutospacing="0" w:afterAutospacing="0" w:line="580" w:lineRule="exact"/>
        <w:jc w:val="left"/>
        <w:rPr>
          <w:rFonts w:hint="eastAsia" w:ascii="黑体" w:hAnsi="黑体" w:eastAsia="黑体" w:cs="黑体"/>
          <w:color w:val="333333"/>
          <w:sz w:val="32"/>
          <w:szCs w:val="32"/>
          <w:lang w:val="en-US" w:eastAsia="zh-CN"/>
        </w:rPr>
      </w:pPr>
    </w:p>
    <w:p w14:paraId="65F83144">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Times New Roman" w:hAnsi="Times New Roman" w:eastAsia="方正小标宋_GBK" w:cs="Times New Roman"/>
          <w:sz w:val="44"/>
          <w:lang w:eastAsia="zh-CN"/>
        </w:rPr>
      </w:pPr>
      <w:r>
        <w:rPr>
          <w:rFonts w:hint="eastAsia" w:ascii="Times New Roman" w:hAnsi="Times New Roman" w:eastAsia="方正小标宋_GBK" w:cs="Times New Roman"/>
          <w:sz w:val="44"/>
          <w:lang w:eastAsia="zh-CN"/>
        </w:rPr>
        <w:t>苏州市客运出租汽车车辆</w:t>
      </w:r>
      <w:r>
        <w:rPr>
          <w:rFonts w:hint="eastAsia" w:ascii="Times New Roman" w:hAnsi="Times New Roman" w:eastAsia="方正小标宋_GBK" w:cs="Times New Roman"/>
          <w:sz w:val="44"/>
          <w:lang w:val="en-US" w:eastAsia="zh-CN"/>
        </w:rPr>
        <w:t>技术标准和运营管理规定</w:t>
      </w:r>
      <w:r>
        <w:rPr>
          <w:rFonts w:hint="eastAsia" w:ascii="Times New Roman" w:hAnsi="Times New Roman" w:eastAsia="方正小标宋_GBK" w:cs="Times New Roman"/>
          <w:sz w:val="44"/>
          <w:lang w:eastAsia="zh-CN"/>
        </w:rPr>
        <w:t>（</w:t>
      </w:r>
      <w:r>
        <w:rPr>
          <w:rFonts w:hint="eastAsia" w:ascii="Times New Roman" w:hAnsi="Times New Roman" w:eastAsia="方正小标宋_GBK" w:cs="Times New Roman"/>
          <w:sz w:val="44"/>
          <w:lang w:val="en-US" w:eastAsia="zh-CN"/>
        </w:rPr>
        <w:t>征求意见</w:t>
      </w:r>
      <w:r>
        <w:rPr>
          <w:rFonts w:hint="eastAsia" w:ascii="Times New Roman" w:hAnsi="Times New Roman" w:eastAsia="方正小标宋_GBK" w:cs="Times New Roman"/>
          <w:sz w:val="44"/>
          <w:lang w:eastAsia="zh-CN"/>
        </w:rPr>
        <w:t>稿）</w:t>
      </w:r>
    </w:p>
    <w:p w14:paraId="3297CA3B">
      <w:pPr>
        <w:snapToGrid w:val="0"/>
        <w:spacing w:line="580" w:lineRule="exact"/>
        <w:rPr>
          <w:rFonts w:ascii="方正小标宋简体" w:hAnsi="方正小标宋简体" w:eastAsia="方正小标宋简体" w:cs="方正小标宋简体"/>
          <w:b/>
          <w:bCs/>
          <w:color w:val="040404"/>
          <w:sz w:val="32"/>
          <w:szCs w:val="32"/>
        </w:rPr>
      </w:pPr>
      <w:bookmarkStart w:id="0" w:name="_GoBack"/>
      <w:bookmarkEnd w:id="0"/>
    </w:p>
    <w:p w14:paraId="43760E96">
      <w:pPr>
        <w:snapToGrid w:val="0"/>
        <w:spacing w:line="580" w:lineRule="exact"/>
        <w:ind w:firstLine="641"/>
        <w:rPr>
          <w:rFonts w:ascii="Times New Roman" w:hAnsi="Times New Roman" w:eastAsia="仿宋_GB2312" w:cs="Times New Roman"/>
          <w:color w:val="040404"/>
          <w:sz w:val="32"/>
          <w:szCs w:val="32"/>
        </w:rPr>
      </w:pPr>
      <w:r>
        <w:rPr>
          <w:rFonts w:ascii="Times New Roman" w:hAnsi="Times New Roman" w:eastAsia="仿宋_GB2312" w:cs="Times New Roman"/>
          <w:b/>
          <w:bCs/>
          <w:color w:val="040404"/>
          <w:sz w:val="32"/>
          <w:szCs w:val="32"/>
        </w:rPr>
        <w:t>第一条（制定目的及依据）</w:t>
      </w:r>
      <w:r>
        <w:rPr>
          <w:rFonts w:ascii="Times New Roman" w:hAnsi="Times New Roman" w:eastAsia="仿宋_GB2312" w:cs="Times New Roman"/>
          <w:color w:val="040404"/>
          <w:sz w:val="32"/>
          <w:szCs w:val="32"/>
        </w:rPr>
        <w:t>为进一步加强苏州市</w:t>
      </w:r>
      <w:r>
        <w:rPr>
          <w:rFonts w:hint="eastAsia" w:ascii="Times New Roman" w:hAnsi="Times New Roman" w:eastAsia="仿宋_GB2312" w:cs="Times New Roman"/>
          <w:color w:val="040404"/>
          <w:sz w:val="32"/>
          <w:szCs w:val="32"/>
        </w:rPr>
        <w:t>客运</w:t>
      </w:r>
      <w:r>
        <w:rPr>
          <w:rFonts w:ascii="Times New Roman" w:hAnsi="Times New Roman" w:eastAsia="仿宋_GB2312" w:cs="Times New Roman"/>
          <w:color w:val="040404"/>
          <w:sz w:val="32"/>
          <w:szCs w:val="32"/>
        </w:rPr>
        <w:t>出租汽车管理，提高车辆整体形象和技术水平，</w:t>
      </w:r>
      <w:r>
        <w:rPr>
          <w:rFonts w:hint="eastAsia" w:ascii="Times New Roman" w:hAnsi="Times New Roman" w:eastAsia="仿宋_GB2312" w:cs="Times New Roman"/>
          <w:color w:val="040404"/>
          <w:sz w:val="32"/>
          <w:szCs w:val="32"/>
        </w:rPr>
        <w:t>促进客运出租汽车行业高质量发展，</w:t>
      </w:r>
      <w:r>
        <w:rPr>
          <w:rFonts w:ascii="Times New Roman" w:hAnsi="Times New Roman" w:eastAsia="仿宋_GB2312" w:cs="Times New Roman"/>
          <w:color w:val="040404"/>
          <w:sz w:val="32"/>
          <w:szCs w:val="32"/>
        </w:rPr>
        <w:t>根据《</w:t>
      </w:r>
      <w:r>
        <w:rPr>
          <w:rFonts w:hint="eastAsia" w:ascii="Times New Roman" w:hAnsi="Times New Roman" w:eastAsia="仿宋_GB2312" w:cs="Times New Roman"/>
          <w:color w:val="040404"/>
          <w:sz w:val="32"/>
          <w:szCs w:val="32"/>
        </w:rPr>
        <w:t>苏州市客运出租汽车管理条例</w:t>
      </w:r>
      <w:r>
        <w:rPr>
          <w:rFonts w:ascii="Times New Roman" w:hAnsi="Times New Roman" w:eastAsia="仿宋_GB2312" w:cs="Times New Roman"/>
          <w:color w:val="040404"/>
          <w:sz w:val="32"/>
          <w:szCs w:val="32"/>
        </w:rPr>
        <w:t>》</w:t>
      </w:r>
      <w:r>
        <w:rPr>
          <w:rFonts w:hint="eastAsia" w:ascii="Times New Roman" w:hAnsi="Times New Roman" w:eastAsia="仿宋_GB2312" w:cs="Times New Roman"/>
          <w:color w:val="040404"/>
          <w:sz w:val="32"/>
          <w:szCs w:val="32"/>
        </w:rPr>
        <w:t>《</w:t>
      </w:r>
      <w:r>
        <w:rPr>
          <w:rFonts w:hint="eastAsia" w:ascii="Times New Roman" w:hAnsi="Times New Roman" w:eastAsia="仿宋_GB2312" w:cs="Times New Roman"/>
          <w:color w:val="040404"/>
          <w:sz w:val="32"/>
          <w:szCs w:val="32"/>
          <w:lang w:val="zh-CN" w:eastAsia="zh-CN"/>
        </w:rPr>
        <w:t>巡游出租汽车经营服务管理规定</w:t>
      </w:r>
      <w:r>
        <w:rPr>
          <w:rFonts w:hint="eastAsia" w:ascii="Times New Roman" w:hAnsi="Times New Roman" w:eastAsia="仿宋_GB2312" w:cs="Times New Roman"/>
          <w:color w:val="040404"/>
          <w:sz w:val="32"/>
          <w:szCs w:val="32"/>
          <w:lang w:val="en-US" w:eastAsia="zh-CN"/>
        </w:rPr>
        <w:t>》《网络预约出租汽车经营服务管理暂行办法》等规定</w:t>
      </w:r>
      <w:r>
        <w:rPr>
          <w:rFonts w:ascii="Times New Roman" w:hAnsi="Times New Roman" w:eastAsia="仿宋_GB2312" w:cs="Times New Roman"/>
          <w:color w:val="040404"/>
          <w:sz w:val="32"/>
          <w:szCs w:val="32"/>
        </w:rPr>
        <w:t>，结合</w:t>
      </w:r>
      <w:r>
        <w:rPr>
          <w:rFonts w:hint="eastAsia" w:ascii="Times New Roman" w:hAnsi="Times New Roman" w:eastAsia="仿宋_GB2312" w:cs="Times New Roman"/>
          <w:color w:val="040404"/>
          <w:sz w:val="32"/>
          <w:szCs w:val="32"/>
          <w:lang w:val="en-US" w:eastAsia="zh-CN"/>
        </w:rPr>
        <w:t>本市</w:t>
      </w:r>
      <w:r>
        <w:rPr>
          <w:rFonts w:ascii="Times New Roman" w:hAnsi="Times New Roman" w:eastAsia="仿宋_GB2312" w:cs="Times New Roman"/>
          <w:color w:val="040404"/>
          <w:sz w:val="32"/>
          <w:szCs w:val="32"/>
        </w:rPr>
        <w:t>实际，制</w:t>
      </w:r>
      <w:r>
        <w:rPr>
          <w:rFonts w:hint="eastAsia" w:ascii="Times New Roman" w:hAnsi="Times New Roman" w:eastAsia="仿宋_GB2312" w:cs="Times New Roman"/>
          <w:color w:val="040404"/>
          <w:sz w:val="32"/>
          <w:szCs w:val="32"/>
          <w:lang w:val="en-US" w:eastAsia="zh-CN"/>
        </w:rPr>
        <w:t>定</w:t>
      </w:r>
      <w:r>
        <w:rPr>
          <w:rFonts w:ascii="Times New Roman" w:hAnsi="Times New Roman" w:eastAsia="仿宋_GB2312" w:cs="Times New Roman"/>
          <w:color w:val="040404"/>
          <w:sz w:val="32"/>
          <w:szCs w:val="32"/>
        </w:rPr>
        <w:t>本</w:t>
      </w:r>
      <w:r>
        <w:rPr>
          <w:rFonts w:hint="eastAsia" w:ascii="Times New Roman" w:hAnsi="Times New Roman" w:eastAsia="仿宋_GB2312" w:cs="Times New Roman"/>
          <w:color w:val="040404"/>
          <w:sz w:val="32"/>
          <w:szCs w:val="32"/>
          <w:lang w:val="en-US" w:eastAsia="zh-CN"/>
        </w:rPr>
        <w:t>规定</w:t>
      </w:r>
      <w:r>
        <w:rPr>
          <w:rFonts w:ascii="Times New Roman" w:hAnsi="Times New Roman" w:eastAsia="仿宋_GB2312" w:cs="Times New Roman"/>
          <w:color w:val="040404"/>
          <w:sz w:val="32"/>
          <w:szCs w:val="32"/>
        </w:rPr>
        <w:t>。</w:t>
      </w:r>
    </w:p>
    <w:p w14:paraId="396023C8">
      <w:pPr>
        <w:tabs>
          <w:tab w:val="left" w:pos="0"/>
        </w:tabs>
        <w:autoSpaceDE w:val="0"/>
        <w:adjustRightInd w:val="0"/>
        <w:snapToGrid w:val="0"/>
        <w:spacing w:line="590" w:lineRule="exact"/>
        <w:ind w:firstLine="643" w:firstLineChars="200"/>
        <w:rPr>
          <w:rFonts w:hint="eastAsia" w:ascii="Times New Roman" w:hAnsi="Times New Roman" w:eastAsia="仿宋_GB2312" w:cs="Times New Roman"/>
          <w:color w:val="040404"/>
          <w:sz w:val="32"/>
          <w:szCs w:val="32"/>
          <w:lang w:val="en-US" w:eastAsia="zh-CN"/>
        </w:rPr>
      </w:pPr>
      <w:r>
        <w:rPr>
          <w:rStyle w:val="8"/>
          <w:rFonts w:ascii="Times New Roman" w:hAnsi="Times New Roman" w:eastAsia="仿宋_GB2312"/>
          <w:color w:val="040404"/>
          <w:sz w:val="32"/>
          <w:szCs w:val="32"/>
        </w:rPr>
        <w:t>第二条</w:t>
      </w:r>
      <w:r>
        <w:rPr>
          <w:rStyle w:val="8"/>
          <w:rFonts w:ascii="Times New Roman" w:hAnsi="Times New Roman" w:eastAsia="仿宋_GB2312"/>
          <w:b/>
          <w:bCs w:val="0"/>
          <w:color w:val="040404"/>
          <w:sz w:val="32"/>
          <w:szCs w:val="32"/>
        </w:rPr>
        <w:t>（适用范围）</w:t>
      </w:r>
      <w:r>
        <w:rPr>
          <w:rFonts w:hint="eastAsia" w:ascii="Times New Roman" w:hAnsi="Times New Roman" w:eastAsia="仿宋_GB2312" w:cs="Times New Roman"/>
          <w:color w:val="040404"/>
          <w:sz w:val="32"/>
          <w:szCs w:val="32"/>
          <w:lang w:val="en-US" w:eastAsia="zh-CN"/>
        </w:rPr>
        <w:t>本市</w:t>
      </w:r>
      <w:r>
        <w:rPr>
          <w:rFonts w:hint="eastAsia" w:ascii="Times New Roman" w:hAnsi="Times New Roman" w:eastAsia="仿宋_GB2312" w:cs="Times New Roman"/>
          <w:color w:val="040404"/>
          <w:sz w:val="32"/>
          <w:szCs w:val="32"/>
        </w:rPr>
        <w:t>客运出租汽车</w:t>
      </w:r>
      <w:r>
        <w:rPr>
          <w:rFonts w:hint="eastAsia" w:ascii="Times New Roman" w:hAnsi="Times New Roman" w:eastAsia="仿宋_GB2312" w:cs="Times New Roman"/>
          <w:color w:val="040404"/>
          <w:sz w:val="32"/>
          <w:szCs w:val="32"/>
          <w:lang w:val="en-US" w:eastAsia="zh-CN"/>
        </w:rPr>
        <w:t>车辆技术标准和运营管理适用本规定。</w:t>
      </w:r>
    </w:p>
    <w:p w14:paraId="772400E9">
      <w:pPr>
        <w:tabs>
          <w:tab w:val="left" w:pos="0"/>
        </w:tabs>
        <w:autoSpaceDE w:val="0"/>
        <w:adjustRightInd w:val="0"/>
        <w:snapToGrid w:val="0"/>
        <w:spacing w:line="590" w:lineRule="exact"/>
        <w:ind w:firstLine="640" w:firstLineChars="200"/>
        <w:rPr>
          <w:rFonts w:ascii="Times New Roman" w:hAnsi="Times New Roman" w:eastAsia="仿宋_GB2312"/>
          <w:color w:val="040404"/>
          <w:sz w:val="32"/>
          <w:szCs w:val="32"/>
        </w:rPr>
      </w:pPr>
      <w:r>
        <w:rPr>
          <w:rFonts w:hint="eastAsia" w:ascii="Times New Roman" w:hAnsi="Times New Roman" w:eastAsia="仿宋_GB2312" w:cs="Times New Roman"/>
          <w:color w:val="040404"/>
          <w:sz w:val="32"/>
          <w:szCs w:val="32"/>
          <w:lang w:val="en-US" w:eastAsia="zh-CN"/>
        </w:rPr>
        <w:t>本规定所称客运出租汽车，</w:t>
      </w:r>
      <w:r>
        <w:rPr>
          <w:rFonts w:hint="eastAsia" w:ascii="Times New Roman" w:hAnsi="Times New Roman" w:eastAsia="仿宋_GB2312" w:cs="Times New Roman"/>
          <w:color w:val="040404"/>
          <w:sz w:val="32"/>
          <w:szCs w:val="32"/>
        </w:rPr>
        <w:t>包括巡游出租汽车（以下简称巡游车）和网络预约出租汽车（以下简称网约车）。</w:t>
      </w:r>
    </w:p>
    <w:p w14:paraId="6E2E1FEA">
      <w:pPr>
        <w:tabs>
          <w:tab w:val="left" w:pos="0"/>
        </w:tabs>
        <w:autoSpaceDE w:val="0"/>
        <w:adjustRightInd w:val="0"/>
        <w:snapToGrid w:val="0"/>
        <w:spacing w:line="590" w:lineRule="exact"/>
        <w:ind w:firstLine="643" w:firstLineChars="200"/>
        <w:rPr>
          <w:rFonts w:hint="eastAsia" w:ascii="Times New Roman" w:hAnsi="Times New Roman" w:eastAsia="仿宋_GB2312" w:cs="Times New Roman"/>
          <w:color w:val="040404"/>
          <w:sz w:val="32"/>
          <w:szCs w:val="32"/>
          <w:lang w:val="en-US" w:eastAsia="zh-CN"/>
        </w:rPr>
      </w:pPr>
      <w:r>
        <w:rPr>
          <w:rStyle w:val="8"/>
          <w:rFonts w:ascii="Times New Roman" w:hAnsi="Times New Roman" w:eastAsia="仿宋_GB2312" w:cs="Times New Roman"/>
          <w:color w:val="040404"/>
          <w:sz w:val="32"/>
          <w:szCs w:val="32"/>
        </w:rPr>
        <w:t>第三条</w:t>
      </w:r>
      <w:r>
        <w:rPr>
          <w:rStyle w:val="8"/>
          <w:rFonts w:ascii="Times New Roman" w:hAnsi="Times New Roman" w:eastAsia="仿宋_GB2312" w:cs="Times New Roman"/>
          <w:b/>
          <w:bCs w:val="0"/>
          <w:color w:val="040404"/>
          <w:sz w:val="32"/>
          <w:szCs w:val="32"/>
        </w:rPr>
        <w:t>（部门职责）</w:t>
      </w:r>
      <w:r>
        <w:rPr>
          <w:rFonts w:ascii="Times New Roman" w:hAnsi="Times New Roman" w:eastAsia="仿宋_GB2312" w:cs="Times New Roman"/>
          <w:color w:val="040404"/>
          <w:sz w:val="32"/>
          <w:szCs w:val="32"/>
        </w:rPr>
        <w:t>市交通运输主管部门</w:t>
      </w:r>
      <w:r>
        <w:rPr>
          <w:rFonts w:hint="eastAsia" w:ascii="Times New Roman" w:hAnsi="Times New Roman" w:eastAsia="仿宋_GB2312" w:cs="Times New Roman"/>
          <w:color w:val="040404"/>
          <w:sz w:val="32"/>
          <w:szCs w:val="32"/>
          <w:lang w:val="en-US" w:eastAsia="zh-CN"/>
        </w:rPr>
        <w:t>统筹本市客运出租汽车车辆技术标准和运营管理工作，并负责中心城区的具体实施工作。</w:t>
      </w:r>
    </w:p>
    <w:p w14:paraId="0BA50FA6">
      <w:pPr>
        <w:tabs>
          <w:tab w:val="left" w:pos="0"/>
        </w:tabs>
        <w:autoSpaceDE w:val="0"/>
        <w:adjustRightInd w:val="0"/>
        <w:snapToGrid w:val="0"/>
        <w:spacing w:line="590" w:lineRule="exact"/>
        <w:ind w:firstLine="640" w:firstLineChars="200"/>
        <w:rPr>
          <w:rFonts w:hint="eastAsia" w:ascii="Times New Roman" w:hAnsi="Times New Roman" w:eastAsia="仿宋_GB2312" w:cs="Times New Roman"/>
          <w:color w:val="040404"/>
          <w:sz w:val="32"/>
          <w:szCs w:val="32"/>
          <w:lang w:val="en-US" w:eastAsia="zh-CN"/>
        </w:rPr>
      </w:pPr>
      <w:r>
        <w:rPr>
          <w:rFonts w:hint="eastAsia" w:ascii="Times New Roman" w:hAnsi="Times New Roman" w:eastAsia="仿宋_GB2312" w:cs="Times New Roman"/>
          <w:color w:val="040404"/>
          <w:sz w:val="32"/>
          <w:szCs w:val="32"/>
          <w:lang w:val="en-US" w:eastAsia="zh-CN"/>
        </w:rPr>
        <w:t>各县（市）交通运输主管部门负责在本行政区域内组织实施本规定。</w:t>
      </w:r>
    </w:p>
    <w:p w14:paraId="03BC899B">
      <w:pPr>
        <w:tabs>
          <w:tab w:val="left" w:pos="0"/>
        </w:tabs>
        <w:autoSpaceDE w:val="0"/>
        <w:adjustRightInd w:val="0"/>
        <w:snapToGrid w:val="0"/>
        <w:spacing w:line="590" w:lineRule="exact"/>
        <w:ind w:firstLine="643" w:firstLineChars="200"/>
        <w:rPr>
          <w:rFonts w:hint="eastAsia" w:ascii="Times New Roman" w:hAnsi="Times New Roman" w:eastAsia="仿宋_GB2312" w:cs="Times New Roman"/>
          <w:color w:val="040404"/>
          <w:sz w:val="32"/>
          <w:szCs w:val="32"/>
          <w:lang w:val="en-US" w:eastAsia="zh-CN"/>
        </w:rPr>
      </w:pPr>
      <w:r>
        <w:rPr>
          <w:rFonts w:ascii="Times New Roman" w:hAnsi="Times New Roman" w:eastAsia="仿宋_GB2312"/>
          <w:b/>
          <w:bCs/>
          <w:color w:val="040404"/>
          <w:sz w:val="32"/>
          <w:szCs w:val="32"/>
        </w:rPr>
        <w:t>第四条（新增、更新）</w:t>
      </w:r>
      <w:r>
        <w:rPr>
          <w:rFonts w:ascii="Times New Roman" w:hAnsi="Times New Roman" w:eastAsia="仿宋_GB2312"/>
          <w:color w:val="040404"/>
          <w:sz w:val="32"/>
          <w:szCs w:val="32"/>
        </w:rPr>
        <w:t>新增或更新</w:t>
      </w:r>
      <w:r>
        <w:rPr>
          <w:rFonts w:hint="eastAsia" w:ascii="Times New Roman" w:hAnsi="Times New Roman" w:eastAsia="仿宋_GB2312"/>
          <w:color w:val="040404"/>
          <w:sz w:val="32"/>
          <w:szCs w:val="32"/>
        </w:rPr>
        <w:t>客运出租</w:t>
      </w:r>
      <w:r>
        <w:rPr>
          <w:rFonts w:hint="eastAsia" w:ascii="Times New Roman" w:hAnsi="Times New Roman" w:eastAsia="仿宋_GB2312" w:cs="Times New Roman"/>
          <w:color w:val="040404"/>
          <w:sz w:val="32"/>
          <w:szCs w:val="32"/>
          <w:lang w:val="en-US" w:eastAsia="zh-CN"/>
        </w:rPr>
        <w:t>汽车车辆，应当符合以下规定：</w:t>
      </w:r>
    </w:p>
    <w:p w14:paraId="7E1095B9">
      <w:pPr>
        <w:tabs>
          <w:tab w:val="left" w:pos="0"/>
        </w:tabs>
        <w:autoSpaceDE w:val="0"/>
        <w:adjustRightInd w:val="0"/>
        <w:snapToGrid w:val="0"/>
        <w:spacing w:line="590" w:lineRule="exact"/>
        <w:ind w:firstLine="640" w:firstLineChars="200"/>
        <w:rPr>
          <w:rFonts w:hint="eastAsia" w:ascii="Times New Roman" w:hAnsi="Times New Roman" w:eastAsia="仿宋_GB2312" w:cs="Times New Roman"/>
          <w:color w:val="040404"/>
          <w:sz w:val="32"/>
          <w:szCs w:val="32"/>
          <w:lang w:val="en-US" w:eastAsia="zh-CN"/>
        </w:rPr>
      </w:pPr>
      <w:r>
        <w:rPr>
          <w:rFonts w:hint="eastAsia" w:ascii="Times New Roman" w:hAnsi="Times New Roman" w:eastAsia="仿宋_GB2312" w:cs="Times New Roman"/>
          <w:color w:val="040404"/>
          <w:sz w:val="32"/>
          <w:szCs w:val="32"/>
          <w:lang w:val="en-US" w:eastAsia="zh-CN"/>
        </w:rPr>
        <w:t>（一）具有本市机动车号牌的七座及以下乘用车（微型面包车除外），车辆使用性质为出租客运或预约出租客运；</w:t>
      </w:r>
    </w:p>
    <w:p w14:paraId="4BBD2055">
      <w:pPr>
        <w:tabs>
          <w:tab w:val="left" w:pos="0"/>
        </w:tabs>
        <w:autoSpaceDE w:val="0"/>
        <w:adjustRightInd w:val="0"/>
        <w:snapToGrid w:val="0"/>
        <w:spacing w:line="590" w:lineRule="exact"/>
        <w:ind w:firstLine="640" w:firstLineChars="200"/>
        <w:rPr>
          <w:rFonts w:hint="eastAsia" w:ascii="Times New Roman" w:hAnsi="Times New Roman" w:eastAsia="仿宋_GB2312" w:cs="Times New Roman"/>
          <w:color w:val="040404"/>
          <w:sz w:val="32"/>
          <w:szCs w:val="32"/>
          <w:lang w:val="en-US" w:eastAsia="zh-CN"/>
        </w:rPr>
      </w:pPr>
      <w:r>
        <w:rPr>
          <w:rFonts w:hint="eastAsia" w:ascii="Times New Roman" w:hAnsi="Times New Roman" w:eastAsia="仿宋_GB2312" w:cs="Times New Roman"/>
          <w:color w:val="040404"/>
          <w:sz w:val="32"/>
          <w:szCs w:val="32"/>
          <w:lang w:val="en-US" w:eastAsia="zh-CN"/>
        </w:rPr>
        <w:t>（二）车辆应当符合安全标准，行驶证载明的初次注册日期至申请运输证之日不超过六个月，</w:t>
      </w:r>
      <w:r>
        <w:rPr>
          <w:rFonts w:ascii="Times New Roman" w:hAnsi="Times New Roman" w:eastAsia="仿宋_GB2312" w:cs="Times New Roman"/>
          <w:color w:val="040404"/>
          <w:sz w:val="32"/>
          <w:szCs w:val="32"/>
        </w:rPr>
        <w:t>轴距不小于</w:t>
      </w:r>
      <w:r>
        <w:rPr>
          <w:rFonts w:hint="eastAsia" w:ascii="Times New Roman" w:hAnsi="Times New Roman" w:eastAsia="仿宋_GB2312" w:cs="Times New Roman"/>
          <w:color w:val="040404"/>
          <w:sz w:val="32"/>
          <w:szCs w:val="32"/>
        </w:rPr>
        <w:t>2700</w:t>
      </w:r>
      <w:r>
        <w:rPr>
          <w:rFonts w:ascii="Times New Roman" w:hAnsi="Times New Roman" w:eastAsia="仿宋_GB2312" w:cs="Times New Roman"/>
          <w:color w:val="040404"/>
          <w:sz w:val="32"/>
          <w:szCs w:val="32"/>
        </w:rPr>
        <w:t>mm，行李厢容积不小于400L</w:t>
      </w:r>
      <w:r>
        <w:rPr>
          <w:rFonts w:hint="eastAsia" w:ascii="Times New Roman" w:hAnsi="Times New Roman" w:eastAsia="仿宋_GB2312" w:cs="Times New Roman"/>
          <w:color w:val="040404"/>
          <w:sz w:val="32"/>
          <w:szCs w:val="32"/>
          <w:lang w:val="en-US" w:eastAsia="zh-CN"/>
        </w:rPr>
        <w:t>；</w:t>
      </w:r>
    </w:p>
    <w:p w14:paraId="4159C9B1">
      <w:pPr>
        <w:snapToGrid w:val="0"/>
        <w:spacing w:line="580" w:lineRule="exact"/>
        <w:ind w:firstLine="641"/>
        <w:rPr>
          <w:rFonts w:hint="eastAsia" w:ascii="Times New Roman" w:hAnsi="Times New Roman" w:eastAsia="仿宋_GB2312" w:cs="Times New Roman"/>
          <w:color w:val="040404"/>
          <w:sz w:val="32"/>
          <w:szCs w:val="32"/>
          <w:lang w:val="en-US" w:eastAsia="zh-CN"/>
        </w:rPr>
      </w:pPr>
      <w:r>
        <w:rPr>
          <w:rFonts w:hint="eastAsia" w:ascii="Times New Roman" w:hAnsi="Times New Roman" w:eastAsia="仿宋_GB2312" w:cs="Times New Roman"/>
          <w:color w:val="040404"/>
          <w:sz w:val="32"/>
          <w:szCs w:val="32"/>
          <w:lang w:val="en-US" w:eastAsia="zh-CN"/>
        </w:rPr>
        <w:t>（三）车辆为纯电动车的，综合工况续航里程不少于400km（换电式纯电动汽车除外）；</w:t>
      </w:r>
    </w:p>
    <w:p w14:paraId="28DC79E0">
      <w:pPr>
        <w:snapToGrid w:val="0"/>
        <w:spacing w:line="580" w:lineRule="exact"/>
        <w:ind w:firstLine="641"/>
        <w:rPr>
          <w:rFonts w:hint="default" w:ascii="Times New Roman" w:hAnsi="Times New Roman" w:eastAsia="仿宋_GB2312" w:cs="Times New Roman"/>
          <w:color w:val="040404"/>
          <w:sz w:val="32"/>
          <w:szCs w:val="32"/>
          <w:lang w:val="en-US" w:eastAsia="zh-CN"/>
        </w:rPr>
      </w:pPr>
      <w:r>
        <w:rPr>
          <w:rFonts w:ascii="Times New Roman" w:hAnsi="Times New Roman" w:eastAsia="仿宋_GB2312" w:cs="Times New Roman"/>
          <w:color w:val="040404"/>
          <w:sz w:val="32"/>
          <w:szCs w:val="32"/>
        </w:rPr>
        <w:t>（四）</w:t>
      </w:r>
      <w:r>
        <w:rPr>
          <w:rFonts w:hint="eastAsia" w:ascii="Times New Roman" w:hAnsi="Times New Roman" w:eastAsia="仿宋_GB2312" w:cs="Times New Roman"/>
          <w:color w:val="040404"/>
          <w:sz w:val="32"/>
          <w:szCs w:val="32"/>
          <w:lang w:val="en-US" w:eastAsia="zh-CN"/>
        </w:rPr>
        <w:t>安装具有行驶记录功能的车辆卫星定位装置、视频监控、应急报警装置等车载终端设备，并与相关管理系统连通；</w:t>
      </w:r>
    </w:p>
    <w:p w14:paraId="782F79FB">
      <w:pPr>
        <w:snapToGrid w:val="0"/>
        <w:spacing w:line="580" w:lineRule="exact"/>
        <w:ind w:firstLine="641"/>
        <w:rPr>
          <w:rFonts w:hint="eastAsia" w:ascii="Times New Roman" w:hAnsi="Times New Roman" w:eastAsia="仿宋_GB2312" w:cs="Times New Roman"/>
          <w:color w:val="040404"/>
          <w:sz w:val="32"/>
          <w:szCs w:val="32"/>
          <w:lang w:eastAsia="zh-CN"/>
        </w:rPr>
      </w:pPr>
      <w:r>
        <w:rPr>
          <w:rFonts w:hint="eastAsia" w:ascii="Times New Roman" w:hAnsi="Times New Roman" w:eastAsia="仿宋_GB2312" w:cs="Times New Roman"/>
          <w:color w:val="040404"/>
          <w:sz w:val="32"/>
          <w:szCs w:val="32"/>
        </w:rPr>
        <w:t>（五）按规定设置相应的标识</w:t>
      </w:r>
      <w:r>
        <w:rPr>
          <w:rFonts w:hint="eastAsia" w:ascii="Times New Roman" w:hAnsi="Times New Roman" w:eastAsia="仿宋_GB2312" w:cs="Times New Roman"/>
          <w:color w:val="040404"/>
          <w:sz w:val="32"/>
          <w:szCs w:val="32"/>
          <w:lang w:eastAsia="zh-CN"/>
        </w:rPr>
        <w:t>。</w:t>
      </w:r>
    </w:p>
    <w:p w14:paraId="4DDEAD87">
      <w:pPr>
        <w:snapToGrid w:val="0"/>
        <w:spacing w:line="580" w:lineRule="exact"/>
        <w:ind w:firstLine="641"/>
        <w:rPr>
          <w:rFonts w:hint="eastAsia" w:ascii="Times New Roman" w:hAnsi="Times New Roman" w:eastAsia="仿宋_GB2312" w:cs="Times New Roman"/>
          <w:color w:val="040404"/>
          <w:sz w:val="32"/>
          <w:szCs w:val="32"/>
          <w:lang w:eastAsia="zh-CN"/>
        </w:rPr>
      </w:pPr>
      <w:r>
        <w:rPr>
          <w:rFonts w:hint="eastAsia" w:ascii="Times New Roman" w:hAnsi="Times New Roman" w:eastAsia="仿宋_GB2312" w:cs="Times New Roman"/>
          <w:b/>
          <w:bCs/>
          <w:color w:val="040404"/>
          <w:sz w:val="32"/>
          <w:szCs w:val="32"/>
        </w:rPr>
        <w:t>第五条（车辆外观）</w:t>
      </w:r>
      <w:r>
        <w:rPr>
          <w:rFonts w:hint="eastAsia" w:ascii="Times New Roman" w:hAnsi="Times New Roman" w:eastAsia="仿宋_GB2312" w:cs="Times New Roman"/>
          <w:color w:val="040404"/>
          <w:sz w:val="32"/>
          <w:szCs w:val="32"/>
        </w:rPr>
        <w:t>巡游车车辆外观符合《巡游出租汽车营运管理规范》（DB3206/T 1139-2024）</w:t>
      </w:r>
      <w:r>
        <w:rPr>
          <w:rFonts w:hint="eastAsia" w:ascii="Times New Roman" w:hAnsi="Times New Roman" w:eastAsia="仿宋_GB2312" w:cs="Times New Roman"/>
          <w:color w:val="040404"/>
          <w:sz w:val="32"/>
          <w:szCs w:val="32"/>
          <w:lang w:eastAsia="zh-CN"/>
        </w:rPr>
        <w:t>。</w:t>
      </w:r>
    </w:p>
    <w:p w14:paraId="5EA4FBE0">
      <w:pPr>
        <w:snapToGrid w:val="0"/>
        <w:spacing w:line="580" w:lineRule="exact"/>
        <w:ind w:firstLine="641"/>
        <w:rPr>
          <w:rFonts w:hint="eastAsia" w:ascii="Times New Roman" w:hAnsi="Times New Roman" w:eastAsia="仿宋_GB2312" w:cs="Times New Roman"/>
          <w:color w:val="040404"/>
          <w:sz w:val="32"/>
          <w:szCs w:val="32"/>
          <w:lang w:val="en-US" w:eastAsia="zh-CN"/>
        </w:rPr>
      </w:pPr>
      <w:r>
        <w:rPr>
          <w:rFonts w:hint="eastAsia" w:ascii="Times New Roman" w:hAnsi="Times New Roman" w:eastAsia="仿宋_GB2312" w:cs="Times New Roman"/>
          <w:color w:val="040404"/>
          <w:sz w:val="32"/>
          <w:szCs w:val="32"/>
        </w:rPr>
        <w:t>网约车车辆外观</w:t>
      </w:r>
      <w:r>
        <w:rPr>
          <w:rFonts w:hint="eastAsia" w:ascii="Times New Roman" w:hAnsi="Times New Roman" w:eastAsia="仿宋_GB2312" w:cs="Times New Roman"/>
          <w:color w:val="040404"/>
          <w:sz w:val="32"/>
          <w:szCs w:val="32"/>
          <w:lang w:val="en-US" w:eastAsia="zh-CN"/>
        </w:rPr>
        <w:t>不得设置巡游车运营标识，不得安装专用设备。</w:t>
      </w:r>
    </w:p>
    <w:p w14:paraId="3E75BDBC">
      <w:pPr>
        <w:pStyle w:val="5"/>
        <w:widowControl/>
        <w:snapToGrid w:val="0"/>
        <w:spacing w:beforeAutospacing="0" w:afterAutospacing="0" w:line="580" w:lineRule="exact"/>
        <w:ind w:firstLine="643" w:firstLineChars="200"/>
        <w:jc w:val="both"/>
        <w:rPr>
          <w:rFonts w:hint="eastAsia" w:ascii="Times New Roman" w:hAnsi="Times New Roman" w:eastAsia="仿宋_GB2312" w:cs="Times New Roman"/>
          <w:color w:val="040404"/>
          <w:kern w:val="2"/>
          <w:sz w:val="32"/>
          <w:szCs w:val="32"/>
          <w:lang w:val="en-US" w:eastAsia="zh-CN" w:bidi="ar-SA"/>
        </w:rPr>
      </w:pPr>
      <w:r>
        <w:rPr>
          <w:rFonts w:ascii="Times New Roman" w:hAnsi="Times New Roman" w:eastAsia="仿宋_GB2312" w:cs="Times New Roman"/>
          <w:b/>
          <w:bCs/>
          <w:color w:val="040404"/>
          <w:sz w:val="32"/>
          <w:szCs w:val="32"/>
        </w:rPr>
        <w:t>第</w:t>
      </w:r>
      <w:r>
        <w:rPr>
          <w:rFonts w:hint="eastAsia" w:ascii="Times New Roman" w:hAnsi="Times New Roman" w:eastAsia="仿宋_GB2312" w:cs="Times New Roman"/>
          <w:b/>
          <w:bCs/>
          <w:color w:val="040404"/>
          <w:sz w:val="32"/>
          <w:szCs w:val="32"/>
        </w:rPr>
        <w:t>六</w:t>
      </w:r>
      <w:r>
        <w:rPr>
          <w:rFonts w:ascii="Times New Roman" w:hAnsi="Times New Roman" w:eastAsia="仿宋_GB2312" w:cs="Times New Roman"/>
          <w:b/>
          <w:bCs/>
          <w:color w:val="040404"/>
          <w:sz w:val="32"/>
          <w:szCs w:val="32"/>
        </w:rPr>
        <w:t>条（车载设施设备）</w:t>
      </w:r>
      <w:r>
        <w:rPr>
          <w:rFonts w:hint="eastAsia" w:ascii="Times New Roman" w:hAnsi="Times New Roman" w:eastAsia="仿宋_GB2312" w:cs="Times New Roman"/>
          <w:color w:val="040404"/>
          <w:sz w:val="32"/>
          <w:szCs w:val="32"/>
        </w:rPr>
        <w:t>巡游</w:t>
      </w:r>
      <w:r>
        <w:rPr>
          <w:rFonts w:hint="eastAsia" w:ascii="Times New Roman" w:hAnsi="Times New Roman" w:eastAsia="仿宋_GB2312" w:cs="Times New Roman"/>
          <w:color w:val="040404"/>
          <w:kern w:val="2"/>
          <w:sz w:val="32"/>
          <w:szCs w:val="32"/>
          <w:lang w:val="en-US" w:eastAsia="zh-CN" w:bidi="ar-SA"/>
        </w:rPr>
        <w:t>车专用设备应按规定接入省级和市级相关出租车服务管理平台。</w:t>
      </w:r>
    </w:p>
    <w:p w14:paraId="6ED2201B">
      <w:pPr>
        <w:pStyle w:val="5"/>
        <w:widowControl/>
        <w:snapToGrid w:val="0"/>
        <w:spacing w:beforeAutospacing="0" w:afterAutospacing="0" w:line="580" w:lineRule="exact"/>
        <w:ind w:firstLine="640" w:firstLineChars="200"/>
        <w:jc w:val="both"/>
        <w:rPr>
          <w:rFonts w:ascii="Times New Roman" w:hAnsi="Times New Roman" w:eastAsia="仿宋_GB2312"/>
          <w:color w:val="040404"/>
          <w:sz w:val="32"/>
          <w:szCs w:val="32"/>
        </w:rPr>
      </w:pPr>
      <w:r>
        <w:rPr>
          <w:rFonts w:hint="eastAsia" w:ascii="Times New Roman" w:hAnsi="Times New Roman" w:eastAsia="仿宋_GB2312" w:cs="Times New Roman"/>
          <w:color w:val="040404"/>
          <w:kern w:val="2"/>
          <w:sz w:val="32"/>
          <w:szCs w:val="32"/>
          <w:lang w:val="en-US" w:eastAsia="zh-CN" w:bidi="ar-SA"/>
        </w:rPr>
        <w:t>专用设备包括嵌入式安装的车载终端设备、智能顶灯、计程计价设备等。</w:t>
      </w:r>
    </w:p>
    <w:p w14:paraId="41636B42">
      <w:pPr>
        <w:snapToGrid w:val="0"/>
        <w:spacing w:line="580" w:lineRule="exact"/>
        <w:ind w:firstLine="643" w:firstLineChars="200"/>
        <w:rPr>
          <w:rFonts w:hint="eastAsia" w:ascii="Times New Roman" w:hAnsi="Times New Roman" w:eastAsia="仿宋_GB2312" w:cs="Times New Roman"/>
          <w:color w:val="040404"/>
          <w:kern w:val="2"/>
          <w:sz w:val="32"/>
          <w:szCs w:val="32"/>
          <w:lang w:val="en-US" w:eastAsia="zh-CN" w:bidi="ar-SA"/>
        </w:rPr>
      </w:pPr>
      <w:r>
        <w:rPr>
          <w:rFonts w:ascii="Times New Roman" w:hAnsi="Times New Roman" w:eastAsia="仿宋_GB2312" w:cs="Times New Roman"/>
          <w:b/>
          <w:bCs/>
          <w:color w:val="040404"/>
          <w:sz w:val="32"/>
          <w:szCs w:val="32"/>
        </w:rPr>
        <w:t>第</w:t>
      </w:r>
      <w:r>
        <w:rPr>
          <w:rFonts w:hint="eastAsia" w:ascii="Times New Roman" w:hAnsi="Times New Roman" w:eastAsia="仿宋_GB2312" w:cs="Times New Roman"/>
          <w:b/>
          <w:bCs/>
          <w:color w:val="040404"/>
          <w:sz w:val="32"/>
          <w:szCs w:val="32"/>
        </w:rPr>
        <w:t>七</w:t>
      </w:r>
      <w:r>
        <w:rPr>
          <w:rFonts w:ascii="Times New Roman" w:hAnsi="Times New Roman" w:eastAsia="仿宋_GB2312" w:cs="Times New Roman"/>
          <w:b/>
          <w:bCs/>
          <w:color w:val="040404"/>
          <w:sz w:val="32"/>
          <w:szCs w:val="32"/>
        </w:rPr>
        <w:t>条（</w:t>
      </w:r>
      <w:r>
        <w:rPr>
          <w:rFonts w:hint="eastAsia" w:ascii="Times New Roman" w:hAnsi="Times New Roman" w:eastAsia="仿宋_GB2312" w:cs="Times New Roman"/>
          <w:b/>
          <w:bCs/>
          <w:color w:val="040404"/>
          <w:sz w:val="32"/>
          <w:szCs w:val="32"/>
          <w:lang w:val="en-US" w:eastAsia="zh-CN"/>
        </w:rPr>
        <w:t>定期维护</w:t>
      </w:r>
      <w:r>
        <w:rPr>
          <w:rFonts w:ascii="Times New Roman" w:hAnsi="Times New Roman" w:eastAsia="仿宋_GB2312" w:cs="Times New Roman"/>
          <w:b/>
          <w:bCs/>
          <w:color w:val="040404"/>
          <w:sz w:val="32"/>
          <w:szCs w:val="32"/>
        </w:rPr>
        <w:t>）</w:t>
      </w:r>
      <w:r>
        <w:rPr>
          <w:rFonts w:ascii="Times New Roman" w:hAnsi="Times New Roman" w:eastAsia="仿宋_GB2312" w:cs="Times New Roman"/>
          <w:color w:val="040404"/>
          <w:sz w:val="32"/>
          <w:szCs w:val="32"/>
        </w:rPr>
        <w:t>巡游</w:t>
      </w:r>
      <w:r>
        <w:rPr>
          <w:rFonts w:hint="eastAsia" w:ascii="Times New Roman" w:hAnsi="Times New Roman" w:eastAsia="仿宋_GB2312" w:cs="Times New Roman"/>
          <w:color w:val="040404"/>
          <w:kern w:val="2"/>
          <w:sz w:val="32"/>
          <w:szCs w:val="32"/>
          <w:lang w:val="en-US" w:eastAsia="zh-CN" w:bidi="ar-SA"/>
        </w:rPr>
        <w:t>车专用设备应定期检测，确保完好有效。</w:t>
      </w:r>
    </w:p>
    <w:p w14:paraId="5925ABA3">
      <w:pPr>
        <w:snapToGrid w:val="0"/>
        <w:spacing w:line="580" w:lineRule="exact"/>
        <w:ind w:firstLine="643" w:firstLineChars="200"/>
        <w:rPr>
          <w:rFonts w:hint="eastAsia" w:ascii="Times New Roman" w:hAnsi="Times New Roman" w:eastAsia="仿宋_GB2312" w:cs="Times New Roman"/>
          <w:color w:val="040404"/>
          <w:kern w:val="2"/>
          <w:sz w:val="32"/>
          <w:szCs w:val="32"/>
          <w:lang w:val="en-US" w:eastAsia="zh-CN" w:bidi="ar-SA"/>
        </w:rPr>
      </w:pPr>
      <w:r>
        <w:rPr>
          <w:rFonts w:ascii="Times New Roman" w:hAnsi="Times New Roman" w:eastAsia="仿宋_GB2312" w:cs="Times New Roman"/>
          <w:b/>
          <w:bCs/>
          <w:color w:val="040404"/>
          <w:sz w:val="32"/>
          <w:szCs w:val="32"/>
        </w:rPr>
        <w:t>第</w:t>
      </w:r>
      <w:r>
        <w:rPr>
          <w:rFonts w:hint="eastAsia" w:ascii="Times New Roman" w:hAnsi="Times New Roman" w:eastAsia="仿宋_GB2312" w:cs="Times New Roman"/>
          <w:b/>
          <w:bCs/>
          <w:color w:val="040404"/>
          <w:sz w:val="32"/>
          <w:szCs w:val="32"/>
        </w:rPr>
        <w:t>八</w:t>
      </w:r>
      <w:r>
        <w:rPr>
          <w:rFonts w:ascii="Times New Roman" w:hAnsi="Times New Roman" w:eastAsia="仿宋_GB2312" w:cs="Times New Roman"/>
          <w:b/>
          <w:bCs/>
          <w:color w:val="040404"/>
          <w:sz w:val="32"/>
          <w:szCs w:val="32"/>
        </w:rPr>
        <w:t>条（行李厢容积）</w:t>
      </w:r>
      <w:r>
        <w:rPr>
          <w:rFonts w:hint="eastAsia" w:ascii="Times New Roman" w:hAnsi="Times New Roman" w:eastAsia="仿宋_GB2312" w:cs="Times New Roman"/>
          <w:color w:val="040404"/>
          <w:kern w:val="2"/>
          <w:sz w:val="32"/>
          <w:szCs w:val="32"/>
          <w:lang w:val="en-US" w:eastAsia="zh-CN" w:bidi="ar-SA"/>
        </w:rPr>
        <w:t>客运出租汽车车辆行李厢整洁，开启装置完好，行李厢内可供乘客放置行李物品的空间不少于行李厢容积的三分之二。</w:t>
      </w:r>
    </w:p>
    <w:p w14:paraId="6690FB34">
      <w:pPr>
        <w:keepNext w:val="0"/>
        <w:keepLines w:val="0"/>
        <w:widowControl/>
        <w:suppressLineNumbers w:val="0"/>
        <w:ind w:firstLine="643" w:firstLineChars="200"/>
        <w:jc w:val="left"/>
        <w:rPr>
          <w:rFonts w:ascii="Times New Roman" w:hAnsi="Times New Roman" w:eastAsia="仿宋_GB2312" w:cs="Times New Roman"/>
          <w:color w:val="040404"/>
          <w:sz w:val="32"/>
          <w:szCs w:val="32"/>
        </w:rPr>
      </w:pPr>
      <w:r>
        <w:rPr>
          <w:rFonts w:ascii="Times New Roman" w:hAnsi="Times New Roman" w:eastAsia="仿宋_GB2312" w:cs="Times New Roman"/>
          <w:b/>
          <w:bCs/>
          <w:color w:val="040404"/>
          <w:sz w:val="32"/>
          <w:szCs w:val="32"/>
        </w:rPr>
        <w:t>第</w:t>
      </w:r>
      <w:r>
        <w:rPr>
          <w:rFonts w:hint="eastAsia" w:ascii="Times New Roman" w:hAnsi="Times New Roman" w:eastAsia="仿宋_GB2312" w:cs="Times New Roman"/>
          <w:b/>
          <w:bCs/>
          <w:color w:val="040404"/>
          <w:sz w:val="32"/>
          <w:szCs w:val="32"/>
        </w:rPr>
        <w:t>九</w:t>
      </w:r>
      <w:r>
        <w:rPr>
          <w:rFonts w:ascii="Times New Roman" w:hAnsi="Times New Roman" w:eastAsia="仿宋_GB2312" w:cs="Times New Roman"/>
          <w:b/>
          <w:bCs/>
          <w:color w:val="040404"/>
          <w:sz w:val="32"/>
          <w:szCs w:val="32"/>
        </w:rPr>
        <w:t>条（标识、标贴）</w:t>
      </w:r>
      <w:r>
        <w:rPr>
          <w:rFonts w:ascii="Times New Roman" w:hAnsi="Times New Roman" w:eastAsia="仿宋_GB2312" w:cs="Times New Roman"/>
          <w:color w:val="040404"/>
          <w:sz w:val="32"/>
          <w:szCs w:val="32"/>
        </w:rPr>
        <w:t>巡游车车</w:t>
      </w:r>
      <w:r>
        <w:rPr>
          <w:rFonts w:hint="eastAsia" w:ascii="Times New Roman" w:hAnsi="Times New Roman" w:eastAsia="仿宋_GB2312" w:cs="Times New Roman"/>
          <w:color w:val="040404"/>
          <w:kern w:val="2"/>
          <w:sz w:val="32"/>
          <w:szCs w:val="32"/>
          <w:lang w:val="en-US" w:eastAsia="zh-CN" w:bidi="ar-SA"/>
        </w:rPr>
        <w:t>辆应按规定张贴运营标志、运价标准、监督电话等标识、标贴</w:t>
      </w:r>
      <w:r>
        <w:rPr>
          <w:rFonts w:ascii="Times New Roman" w:hAnsi="Times New Roman" w:eastAsia="仿宋_GB2312" w:cs="Times New Roman"/>
          <w:color w:val="040404"/>
          <w:sz w:val="32"/>
          <w:szCs w:val="32"/>
        </w:rPr>
        <w:t>。</w:t>
      </w:r>
    </w:p>
    <w:p w14:paraId="25F159D3">
      <w:pPr>
        <w:snapToGrid w:val="0"/>
        <w:spacing w:line="580" w:lineRule="exact"/>
        <w:ind w:firstLine="640" w:firstLineChars="200"/>
        <w:rPr>
          <w:rFonts w:ascii="Times New Roman" w:hAnsi="Times New Roman" w:eastAsia="仿宋_GB2312" w:cs="Times New Roman"/>
          <w:color w:val="040404"/>
          <w:sz w:val="32"/>
          <w:szCs w:val="32"/>
        </w:rPr>
      </w:pPr>
      <w:r>
        <w:rPr>
          <w:rFonts w:hint="eastAsia" w:ascii="Times New Roman" w:hAnsi="Times New Roman" w:eastAsia="仿宋_GB2312" w:cs="Times New Roman"/>
          <w:color w:val="040404"/>
          <w:sz w:val="32"/>
          <w:szCs w:val="32"/>
        </w:rPr>
        <w:t>网约车车辆可以张贴网约车平台名称、监督电话等标识、标贴。</w:t>
      </w:r>
    </w:p>
    <w:p w14:paraId="4153DBA3">
      <w:pPr>
        <w:keepNext w:val="0"/>
        <w:keepLines w:val="0"/>
        <w:widowControl/>
        <w:suppressLineNumbers w:val="0"/>
        <w:ind w:firstLine="643" w:firstLineChars="200"/>
        <w:jc w:val="left"/>
        <w:rPr>
          <w:rFonts w:hint="eastAsia" w:ascii="Times New Roman" w:hAnsi="Times New Roman" w:eastAsia="仿宋_GB2312" w:cs="Times New Roman"/>
          <w:color w:val="040404"/>
          <w:kern w:val="2"/>
          <w:sz w:val="32"/>
          <w:szCs w:val="32"/>
          <w:lang w:val="en-US" w:eastAsia="zh-CN" w:bidi="ar-SA"/>
        </w:rPr>
      </w:pPr>
      <w:r>
        <w:rPr>
          <w:rFonts w:hint="eastAsia" w:ascii="Times New Roman" w:hAnsi="Times New Roman" w:eastAsia="仿宋_GB2312" w:cs="Times New Roman"/>
          <w:b/>
          <w:bCs/>
          <w:color w:val="040404"/>
          <w:sz w:val="32"/>
          <w:szCs w:val="32"/>
        </w:rPr>
        <w:t>第十条</w:t>
      </w:r>
      <w:r>
        <w:rPr>
          <w:rFonts w:hint="eastAsia" w:ascii="Times New Roman" w:hAnsi="Times New Roman" w:eastAsia="仿宋_GB2312" w:cs="Times New Roman"/>
          <w:b/>
          <w:bCs/>
          <w:color w:val="040404"/>
          <w:kern w:val="2"/>
          <w:sz w:val="32"/>
          <w:szCs w:val="32"/>
          <w:lang w:val="en-US" w:eastAsia="zh-CN" w:bidi="ar-SA"/>
        </w:rPr>
        <w:t>（合规运营）</w:t>
      </w:r>
      <w:r>
        <w:rPr>
          <w:rFonts w:hint="eastAsia" w:ascii="Times New Roman" w:hAnsi="Times New Roman" w:eastAsia="仿宋_GB2312" w:cs="Times New Roman"/>
          <w:color w:val="040404"/>
          <w:kern w:val="2"/>
          <w:sz w:val="32"/>
          <w:szCs w:val="32"/>
          <w:lang w:val="en-US" w:eastAsia="zh-CN" w:bidi="ar-SA"/>
        </w:rPr>
        <w:t>拟从事网约车经营服务的车辆所有人，应当符合下列规定：</w:t>
      </w:r>
    </w:p>
    <w:p w14:paraId="6F0A6FD9">
      <w:pPr>
        <w:keepNext w:val="0"/>
        <w:keepLines w:val="0"/>
        <w:widowControl/>
        <w:suppressLineNumbers w:val="0"/>
        <w:ind w:firstLine="640" w:firstLineChars="200"/>
        <w:jc w:val="left"/>
        <w:rPr>
          <w:rFonts w:hint="eastAsia" w:ascii="Times New Roman" w:hAnsi="Times New Roman" w:eastAsia="仿宋_GB2312" w:cs="Times New Roman"/>
          <w:color w:val="040404"/>
          <w:kern w:val="2"/>
          <w:sz w:val="32"/>
          <w:szCs w:val="32"/>
          <w:lang w:val="en-US" w:eastAsia="zh-CN" w:bidi="ar-SA"/>
        </w:rPr>
      </w:pPr>
      <w:r>
        <w:rPr>
          <w:rFonts w:hint="eastAsia" w:ascii="Times New Roman" w:hAnsi="Times New Roman" w:eastAsia="仿宋_GB2312" w:cs="Times New Roman"/>
          <w:color w:val="040404"/>
          <w:kern w:val="2"/>
          <w:sz w:val="32"/>
          <w:szCs w:val="32"/>
          <w:lang w:val="en-US" w:eastAsia="zh-CN" w:bidi="ar-SA"/>
        </w:rPr>
        <w:t>（一）车辆所有人为自然人的，应当取得《巡游出租汽车驾驶员证》或《网络预约出租汽车驾驶员证》，且名下不能同时取得两辆及以上取得《网络预约出租汽车运输证》的车辆。</w:t>
      </w:r>
    </w:p>
    <w:p w14:paraId="2339E3B1">
      <w:pPr>
        <w:keepNext w:val="0"/>
        <w:keepLines w:val="0"/>
        <w:widowControl/>
        <w:suppressLineNumbers w:val="0"/>
        <w:ind w:firstLine="640" w:firstLineChars="200"/>
        <w:jc w:val="left"/>
        <w:rPr>
          <w:rFonts w:hint="eastAsia" w:ascii="Times New Roman" w:hAnsi="Times New Roman" w:eastAsia="仿宋_GB2312" w:cs="Times New Roman"/>
          <w:color w:val="040404"/>
          <w:kern w:val="2"/>
          <w:sz w:val="32"/>
          <w:szCs w:val="32"/>
          <w:lang w:val="en-US" w:eastAsia="zh-CN" w:bidi="ar-SA"/>
        </w:rPr>
      </w:pPr>
      <w:r>
        <w:rPr>
          <w:rFonts w:hint="eastAsia" w:ascii="Times New Roman" w:hAnsi="Times New Roman" w:eastAsia="仿宋_GB2312" w:cs="Times New Roman"/>
          <w:color w:val="040404"/>
          <w:kern w:val="2"/>
          <w:sz w:val="32"/>
          <w:szCs w:val="32"/>
          <w:lang w:val="en-US" w:eastAsia="zh-CN" w:bidi="ar-SA"/>
        </w:rPr>
        <w:t>（二）车辆所有人为企业法人的，其名下不得存在未取得合法资质的车辆和驾驶员开展网约车营运服务。</w:t>
      </w:r>
    </w:p>
    <w:p w14:paraId="1880BC82">
      <w:pPr>
        <w:snapToGrid w:val="0"/>
        <w:spacing w:line="580" w:lineRule="exact"/>
        <w:ind w:firstLine="643" w:firstLineChars="200"/>
        <w:rPr>
          <w:rFonts w:hint="eastAsia" w:ascii="Times New Roman" w:hAnsi="Times New Roman" w:eastAsia="仿宋_GB2312" w:cs="Times New Roman"/>
          <w:color w:val="040404"/>
          <w:kern w:val="2"/>
          <w:sz w:val="32"/>
          <w:szCs w:val="32"/>
          <w:lang w:val="en-US" w:eastAsia="zh-CN" w:bidi="ar-SA"/>
        </w:rPr>
      </w:pPr>
      <w:r>
        <w:rPr>
          <w:rFonts w:ascii="Times New Roman" w:hAnsi="Times New Roman" w:eastAsia="仿宋_GB2312" w:cs="Times New Roman"/>
          <w:b/>
          <w:bCs/>
          <w:color w:val="040404"/>
          <w:sz w:val="32"/>
          <w:szCs w:val="32"/>
        </w:rPr>
        <w:t>第</w:t>
      </w:r>
      <w:r>
        <w:rPr>
          <w:rFonts w:hint="eastAsia" w:ascii="Times New Roman" w:hAnsi="Times New Roman" w:eastAsia="仿宋_GB2312" w:cs="Times New Roman"/>
          <w:b/>
          <w:bCs/>
          <w:color w:val="040404"/>
          <w:sz w:val="32"/>
          <w:szCs w:val="32"/>
        </w:rPr>
        <w:t>十一</w:t>
      </w:r>
      <w:r>
        <w:rPr>
          <w:rFonts w:ascii="Times New Roman" w:hAnsi="Times New Roman" w:eastAsia="仿宋_GB2312" w:cs="Times New Roman"/>
          <w:b/>
          <w:bCs/>
          <w:color w:val="040404"/>
          <w:sz w:val="32"/>
          <w:szCs w:val="32"/>
        </w:rPr>
        <w:t>条（退出</w:t>
      </w:r>
      <w:r>
        <w:rPr>
          <w:rFonts w:hint="eastAsia" w:ascii="Times New Roman" w:hAnsi="Times New Roman" w:eastAsia="仿宋_GB2312" w:cs="Times New Roman"/>
          <w:b/>
          <w:bCs/>
          <w:color w:val="040404"/>
          <w:sz w:val="32"/>
          <w:szCs w:val="32"/>
          <w:lang w:eastAsia="zh-CN"/>
        </w:rPr>
        <w:t>营运</w:t>
      </w:r>
      <w:r>
        <w:rPr>
          <w:rFonts w:ascii="Times New Roman" w:hAnsi="Times New Roman" w:eastAsia="仿宋_GB2312" w:cs="Times New Roman"/>
          <w:b/>
          <w:bCs/>
          <w:color w:val="040404"/>
          <w:sz w:val="32"/>
          <w:szCs w:val="32"/>
        </w:rPr>
        <w:t>）</w:t>
      </w:r>
      <w:r>
        <w:rPr>
          <w:rFonts w:hint="eastAsia" w:ascii="Times New Roman" w:hAnsi="Times New Roman" w:eastAsia="仿宋_GB2312" w:cs="Times New Roman"/>
          <w:color w:val="040404"/>
          <w:kern w:val="2"/>
          <w:sz w:val="32"/>
          <w:szCs w:val="32"/>
          <w:lang w:val="en-US" w:eastAsia="zh-CN" w:bidi="ar-SA"/>
        </w:rPr>
        <w:t>客运出租汽车车辆退出营运时，应拆除车载设施设备并清除标识、标贴。</w:t>
      </w:r>
    </w:p>
    <w:p w14:paraId="02F44848">
      <w:pPr>
        <w:snapToGrid w:val="0"/>
        <w:spacing w:line="580" w:lineRule="exact"/>
        <w:ind w:firstLine="643" w:firstLineChars="200"/>
        <w:rPr>
          <w:rFonts w:ascii="Times New Roman" w:hAnsi="Times New Roman" w:eastAsia="仿宋_GB2312" w:cs="Times New Roman"/>
          <w:color w:val="040404"/>
          <w:sz w:val="32"/>
          <w:szCs w:val="32"/>
        </w:rPr>
      </w:pPr>
      <w:r>
        <w:rPr>
          <w:rFonts w:ascii="Times New Roman" w:hAnsi="Times New Roman" w:eastAsia="仿宋_GB2312" w:cs="Times New Roman"/>
          <w:b/>
          <w:bCs/>
          <w:color w:val="040404"/>
          <w:sz w:val="32"/>
          <w:szCs w:val="32"/>
        </w:rPr>
        <w:t>第十</w:t>
      </w:r>
      <w:r>
        <w:rPr>
          <w:rFonts w:hint="eastAsia" w:ascii="Times New Roman" w:hAnsi="Times New Roman" w:eastAsia="仿宋_GB2312" w:cs="Times New Roman"/>
          <w:b/>
          <w:bCs/>
          <w:color w:val="040404"/>
          <w:sz w:val="32"/>
          <w:szCs w:val="32"/>
        </w:rPr>
        <w:t>二</w:t>
      </w:r>
      <w:r>
        <w:rPr>
          <w:rFonts w:ascii="Times New Roman" w:hAnsi="Times New Roman" w:eastAsia="仿宋_GB2312" w:cs="Times New Roman"/>
          <w:b/>
          <w:bCs/>
          <w:color w:val="040404"/>
          <w:sz w:val="32"/>
          <w:szCs w:val="32"/>
        </w:rPr>
        <w:t>条</w:t>
      </w:r>
      <w:r>
        <w:rPr>
          <w:rFonts w:hint="eastAsia" w:ascii="Times New Roman" w:hAnsi="Times New Roman" w:eastAsia="仿宋_GB2312" w:cs="Times New Roman"/>
          <w:b/>
          <w:bCs/>
          <w:color w:val="040404"/>
          <w:sz w:val="32"/>
          <w:szCs w:val="32"/>
          <w:lang w:eastAsia="zh-CN"/>
        </w:rPr>
        <w:t>（城市区域</w:t>
      </w:r>
      <w:r>
        <w:rPr>
          <w:rFonts w:hint="eastAsia" w:ascii="Times New Roman" w:hAnsi="Times New Roman" w:eastAsia="仿宋_GB2312" w:cs="Times New Roman"/>
          <w:b/>
          <w:bCs/>
          <w:color w:val="040404"/>
          <w:sz w:val="32"/>
          <w:szCs w:val="32"/>
          <w:lang w:val="en-US" w:eastAsia="zh-CN"/>
        </w:rPr>
        <w:t>）</w:t>
      </w:r>
      <w:r>
        <w:rPr>
          <w:rFonts w:hint="eastAsia" w:ascii="Times New Roman" w:hAnsi="Times New Roman" w:eastAsia="仿宋_GB2312" w:cs="Times New Roman"/>
          <w:color w:val="040404"/>
          <w:kern w:val="2"/>
          <w:sz w:val="32"/>
          <w:szCs w:val="32"/>
          <w:lang w:val="en-US" w:eastAsia="zh-CN" w:bidi="ar-SA"/>
        </w:rPr>
        <w:t>中心城区指姑苏区、吴中区、相城区、工业园区、高新区、吴江区。</w:t>
      </w:r>
      <w:r>
        <w:rPr>
          <w:rFonts w:ascii="Times New Roman" w:hAnsi="Times New Roman" w:eastAsia="仿宋_GB2312" w:cs="Times New Roman"/>
          <w:color w:val="040404"/>
          <w:sz w:val="32"/>
          <w:szCs w:val="32"/>
        </w:rPr>
        <w:t>各县（市）</w:t>
      </w:r>
      <w:r>
        <w:rPr>
          <w:rFonts w:hint="eastAsia" w:ascii="Times New Roman" w:hAnsi="Times New Roman" w:eastAsia="仿宋_GB2312" w:cs="Times New Roman"/>
          <w:color w:val="040404"/>
          <w:sz w:val="32"/>
          <w:szCs w:val="32"/>
        </w:rPr>
        <w:t>指</w:t>
      </w:r>
      <w:r>
        <w:rPr>
          <w:rFonts w:ascii="Times New Roman" w:hAnsi="Times New Roman" w:eastAsia="仿宋_GB2312" w:cs="Times New Roman"/>
          <w:color w:val="040404"/>
          <w:sz w:val="32"/>
          <w:szCs w:val="32"/>
        </w:rPr>
        <w:t>张家港市、常熟市、太仓市和昆山市。</w:t>
      </w:r>
    </w:p>
    <w:p w14:paraId="637F80CF">
      <w:pPr>
        <w:pStyle w:val="2"/>
        <w:ind w:firstLine="643" w:firstLineChars="200"/>
        <w:rPr>
          <w:rFonts w:hint="default" w:ascii="Times New Roman" w:hAnsi="Times New Roman" w:eastAsia="仿宋_GB2312" w:cs="Times New Roman"/>
          <w:color w:val="040404"/>
          <w:kern w:val="2"/>
          <w:sz w:val="32"/>
          <w:szCs w:val="32"/>
          <w:lang w:val="en-US" w:eastAsia="zh-CN" w:bidi="ar-SA"/>
        </w:rPr>
      </w:pPr>
      <w:r>
        <w:rPr>
          <w:rFonts w:ascii="Times New Roman" w:hAnsi="Times New Roman" w:eastAsia="仿宋_GB2312" w:cs="Times New Roman"/>
          <w:b/>
          <w:bCs/>
          <w:color w:val="040404"/>
          <w:sz w:val="32"/>
          <w:szCs w:val="32"/>
        </w:rPr>
        <w:t>第十</w:t>
      </w:r>
      <w:r>
        <w:rPr>
          <w:rFonts w:hint="eastAsia" w:ascii="Times New Roman" w:hAnsi="Times New Roman" w:eastAsia="仿宋_GB2312" w:cs="Times New Roman"/>
          <w:b/>
          <w:bCs/>
          <w:color w:val="040404"/>
          <w:sz w:val="32"/>
          <w:szCs w:val="32"/>
          <w:lang w:eastAsia="zh-CN"/>
        </w:rPr>
        <w:t>三</w:t>
      </w:r>
      <w:r>
        <w:rPr>
          <w:rFonts w:ascii="Times New Roman" w:hAnsi="Times New Roman" w:eastAsia="仿宋_GB2312" w:cs="Times New Roman"/>
          <w:b/>
          <w:bCs/>
          <w:color w:val="040404"/>
          <w:sz w:val="32"/>
          <w:szCs w:val="32"/>
        </w:rPr>
        <w:t>条</w:t>
      </w:r>
      <w:r>
        <w:rPr>
          <w:rFonts w:hint="eastAsia" w:ascii="Times New Roman" w:hAnsi="Times New Roman" w:eastAsia="仿宋_GB2312" w:cs="Times New Roman"/>
          <w:b/>
          <w:bCs/>
          <w:color w:val="040404"/>
          <w:sz w:val="32"/>
          <w:szCs w:val="32"/>
          <w:lang w:eastAsia="zh-CN"/>
        </w:rPr>
        <w:t>（其他规定</w:t>
      </w:r>
      <w:r>
        <w:rPr>
          <w:rFonts w:hint="eastAsia" w:ascii="Times New Roman" w:hAnsi="Times New Roman" w:eastAsia="仿宋_GB2312" w:cs="Times New Roman"/>
          <w:b/>
          <w:bCs/>
          <w:color w:val="040404"/>
          <w:sz w:val="32"/>
          <w:szCs w:val="32"/>
          <w:lang w:val="en-US" w:eastAsia="zh-CN"/>
        </w:rPr>
        <w:t>）</w:t>
      </w:r>
      <w:r>
        <w:rPr>
          <w:rFonts w:hint="eastAsia" w:ascii="Times New Roman" w:hAnsi="Times New Roman" w:eastAsia="仿宋_GB2312" w:cs="Times New Roman"/>
          <w:color w:val="040404"/>
          <w:kern w:val="2"/>
          <w:sz w:val="32"/>
          <w:szCs w:val="32"/>
          <w:lang w:val="en-US" w:eastAsia="zh-CN" w:bidi="ar-SA"/>
        </w:rPr>
        <w:t>苏州市对客运出租汽车车辆技术标准和运营管理规定有其他规定的，从其规定。</w:t>
      </w:r>
    </w:p>
    <w:p w14:paraId="7BB93DEB">
      <w:pPr>
        <w:snapToGrid w:val="0"/>
        <w:spacing w:line="580" w:lineRule="exact"/>
        <w:ind w:firstLine="643" w:firstLineChars="200"/>
      </w:pPr>
      <w:r>
        <w:rPr>
          <w:rFonts w:ascii="Times New Roman" w:hAnsi="Times New Roman" w:eastAsia="仿宋_GB2312"/>
          <w:b/>
          <w:bCs/>
          <w:color w:val="040404"/>
          <w:kern w:val="2"/>
          <w:sz w:val="32"/>
          <w:szCs w:val="32"/>
        </w:rPr>
        <w:t>第十</w:t>
      </w:r>
      <w:r>
        <w:rPr>
          <w:rFonts w:hint="eastAsia" w:ascii="Times New Roman" w:hAnsi="Times New Roman" w:eastAsia="仿宋_GB2312"/>
          <w:b/>
          <w:bCs/>
          <w:color w:val="040404"/>
          <w:kern w:val="2"/>
          <w:sz w:val="32"/>
          <w:szCs w:val="32"/>
          <w:lang w:eastAsia="zh-CN"/>
        </w:rPr>
        <w:t>四</w:t>
      </w:r>
      <w:r>
        <w:rPr>
          <w:rFonts w:ascii="Times New Roman" w:hAnsi="Times New Roman" w:eastAsia="仿宋_GB2312"/>
          <w:b/>
          <w:bCs/>
          <w:color w:val="040404"/>
          <w:kern w:val="2"/>
          <w:sz w:val="32"/>
          <w:szCs w:val="32"/>
        </w:rPr>
        <w:t>条</w:t>
      </w:r>
      <w:r>
        <w:rPr>
          <w:rFonts w:hint="eastAsia" w:ascii="Times New Roman" w:hAnsi="Times New Roman" w:eastAsia="仿宋_GB2312" w:cs="Times New Roman"/>
          <w:b/>
          <w:bCs/>
          <w:color w:val="040404"/>
          <w:sz w:val="32"/>
          <w:szCs w:val="32"/>
          <w:lang w:eastAsia="zh-CN"/>
        </w:rPr>
        <w:t>（</w:t>
      </w:r>
      <w:r>
        <w:rPr>
          <w:rFonts w:hint="eastAsia" w:ascii="Times New Roman" w:hAnsi="Times New Roman" w:eastAsia="仿宋_GB2312" w:cs="Times New Roman"/>
          <w:b/>
          <w:bCs/>
          <w:color w:val="040404"/>
          <w:sz w:val="32"/>
          <w:szCs w:val="32"/>
          <w:lang w:val="en-US" w:eastAsia="zh-CN"/>
        </w:rPr>
        <w:t>施行时间）</w:t>
      </w:r>
      <w:r>
        <w:rPr>
          <w:rFonts w:ascii="Times New Roman" w:hAnsi="Times New Roman" w:eastAsia="仿宋_GB2312"/>
          <w:color w:val="040404"/>
          <w:kern w:val="2"/>
          <w:sz w:val="32"/>
          <w:szCs w:val="32"/>
        </w:rPr>
        <w:t>本</w:t>
      </w:r>
      <w:r>
        <w:rPr>
          <w:rFonts w:hint="eastAsia" w:ascii="Times New Roman" w:hAnsi="Times New Roman" w:eastAsia="仿宋_GB2312"/>
          <w:color w:val="040404"/>
          <w:kern w:val="2"/>
          <w:sz w:val="32"/>
          <w:szCs w:val="32"/>
          <w:lang w:val="en-US" w:eastAsia="zh-CN"/>
        </w:rPr>
        <w:t>规定</w:t>
      </w:r>
      <w:r>
        <w:rPr>
          <w:rFonts w:ascii="Times New Roman" w:hAnsi="Times New Roman" w:eastAsia="仿宋_GB2312"/>
          <w:color w:val="040404"/>
          <w:kern w:val="2"/>
          <w:sz w:val="32"/>
          <w:szCs w:val="32"/>
        </w:rPr>
        <w:t>自202</w:t>
      </w:r>
      <w:r>
        <w:rPr>
          <w:rFonts w:hint="eastAsia" w:ascii="Times New Roman" w:hAnsi="Times New Roman" w:eastAsia="仿宋_GB2312"/>
          <w:color w:val="040404"/>
          <w:kern w:val="2"/>
          <w:sz w:val="32"/>
          <w:szCs w:val="32"/>
        </w:rPr>
        <w:t>6</w:t>
      </w:r>
      <w:r>
        <w:rPr>
          <w:rFonts w:ascii="Times New Roman" w:hAnsi="Times New Roman" w:eastAsia="仿宋_GB2312"/>
          <w:color w:val="040404"/>
          <w:kern w:val="2"/>
          <w:sz w:val="32"/>
          <w:szCs w:val="32"/>
        </w:rPr>
        <w:t>年</w:t>
      </w:r>
      <w:r>
        <w:rPr>
          <w:rFonts w:hint="eastAsia" w:ascii="Times New Roman" w:hAnsi="Times New Roman" w:eastAsia="仿宋_GB2312"/>
          <w:color w:val="040404"/>
          <w:kern w:val="2"/>
          <w:sz w:val="32"/>
          <w:szCs w:val="32"/>
          <w:lang w:val="en-US" w:eastAsia="zh-CN"/>
        </w:rPr>
        <w:t>7</w:t>
      </w:r>
      <w:r>
        <w:rPr>
          <w:rFonts w:ascii="Times New Roman" w:hAnsi="Times New Roman" w:eastAsia="仿宋_GB2312"/>
          <w:color w:val="040404"/>
          <w:kern w:val="2"/>
          <w:sz w:val="32"/>
          <w:szCs w:val="32"/>
        </w:rPr>
        <w:t>月</w:t>
      </w:r>
      <w:r>
        <w:rPr>
          <w:rFonts w:hint="eastAsia" w:ascii="Times New Roman" w:hAnsi="Times New Roman" w:eastAsia="仿宋_GB2312"/>
          <w:color w:val="040404"/>
          <w:kern w:val="2"/>
          <w:sz w:val="32"/>
          <w:szCs w:val="32"/>
        </w:rPr>
        <w:t>1</w:t>
      </w:r>
      <w:r>
        <w:rPr>
          <w:rFonts w:ascii="Times New Roman" w:hAnsi="Times New Roman" w:eastAsia="仿宋_GB2312"/>
          <w:color w:val="040404"/>
          <w:kern w:val="2"/>
          <w:sz w:val="32"/>
          <w:szCs w:val="32"/>
        </w:rPr>
        <w:t>日起施行，有效期至</w:t>
      </w:r>
      <w:r>
        <w:rPr>
          <w:rFonts w:hint="eastAsia" w:ascii="Times New Roman" w:hAnsi="Times New Roman" w:eastAsia="仿宋_GB2312"/>
          <w:color w:val="040404"/>
          <w:kern w:val="2"/>
          <w:sz w:val="32"/>
          <w:szCs w:val="32"/>
          <w:lang w:val="en-US" w:eastAsia="zh-CN"/>
        </w:rPr>
        <w:t>2031</w:t>
      </w:r>
      <w:r>
        <w:rPr>
          <w:rFonts w:ascii="Times New Roman" w:hAnsi="Times New Roman" w:eastAsia="仿宋_GB2312"/>
          <w:color w:val="040404"/>
          <w:kern w:val="2"/>
          <w:sz w:val="32"/>
          <w:szCs w:val="32"/>
        </w:rPr>
        <w:t>年</w:t>
      </w:r>
      <w:r>
        <w:rPr>
          <w:rFonts w:hint="eastAsia" w:ascii="Times New Roman" w:hAnsi="Times New Roman" w:eastAsia="仿宋_GB2312"/>
          <w:color w:val="040404"/>
          <w:kern w:val="2"/>
          <w:sz w:val="32"/>
          <w:szCs w:val="32"/>
          <w:lang w:val="en-US" w:eastAsia="zh-CN"/>
        </w:rPr>
        <w:t>6</w:t>
      </w:r>
      <w:r>
        <w:rPr>
          <w:rFonts w:ascii="Times New Roman" w:hAnsi="Times New Roman" w:eastAsia="仿宋_GB2312"/>
          <w:color w:val="040404"/>
          <w:kern w:val="2"/>
          <w:sz w:val="32"/>
          <w:szCs w:val="32"/>
        </w:rPr>
        <w:t>月</w:t>
      </w:r>
      <w:r>
        <w:rPr>
          <w:rFonts w:hint="eastAsia" w:ascii="Times New Roman" w:hAnsi="Times New Roman" w:eastAsia="仿宋_GB2312"/>
          <w:color w:val="040404"/>
          <w:kern w:val="2"/>
          <w:sz w:val="32"/>
          <w:szCs w:val="32"/>
        </w:rPr>
        <w:t>3</w:t>
      </w:r>
      <w:r>
        <w:rPr>
          <w:rFonts w:hint="eastAsia" w:ascii="Times New Roman" w:hAnsi="Times New Roman" w:eastAsia="仿宋_GB2312"/>
          <w:color w:val="040404"/>
          <w:kern w:val="2"/>
          <w:sz w:val="32"/>
          <w:szCs w:val="32"/>
          <w:lang w:val="en-US" w:eastAsia="zh-CN"/>
        </w:rPr>
        <w:t>0</w:t>
      </w:r>
      <w:r>
        <w:rPr>
          <w:rFonts w:ascii="Times New Roman" w:hAnsi="Times New Roman" w:eastAsia="仿宋_GB2312"/>
          <w:color w:val="040404"/>
          <w:kern w:val="2"/>
          <w:sz w:val="32"/>
          <w:szCs w:val="32"/>
        </w:rPr>
        <w:t>日。</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D8B47">
    <w:pPr>
      <w:pStyle w:val="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57315CF">
                          <w:pPr>
                            <w:pStyle w:val="4"/>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357315CF">
                    <w:pPr>
                      <w:pStyle w:val="4"/>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970E95"/>
    <w:rsid w:val="1C970E95"/>
    <w:rsid w:val="21334938"/>
    <w:rsid w:val="2EA14B0A"/>
    <w:rsid w:val="2EF03C61"/>
    <w:rsid w:val="321C0209"/>
    <w:rsid w:val="39432F88"/>
    <w:rsid w:val="3A715C6B"/>
    <w:rsid w:val="3C0E5366"/>
    <w:rsid w:val="40EB3436"/>
    <w:rsid w:val="4A583CB4"/>
    <w:rsid w:val="4D001387"/>
    <w:rsid w:val="5302488E"/>
    <w:rsid w:val="5F8332E4"/>
    <w:rsid w:val="62541131"/>
    <w:rsid w:val="635A1B7D"/>
    <w:rsid w:val="64672E08"/>
    <w:rsid w:val="6599081F"/>
    <w:rsid w:val="66F44096"/>
    <w:rsid w:val="6C830D72"/>
    <w:rsid w:val="705828CD"/>
    <w:rsid w:val="7A861051"/>
    <w:rsid w:val="7D3F3E3F"/>
    <w:rsid w:val="7E8E2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99"/>
    <w:pPr>
      <w:spacing w:before="120"/>
    </w:pPr>
    <w:rPr>
      <w:rFonts w:ascii="Cambria" w:hAnsi="Cambria"/>
      <w:sz w:val="24"/>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1217</Words>
  <Characters>1251</Characters>
  <Lines>0</Lines>
  <Paragraphs>0</Paragraphs>
  <TotalTime>4</TotalTime>
  <ScaleCrop>false</ScaleCrop>
  <LinksUpToDate>false</LinksUpToDate>
  <CharactersWithSpaces>1252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2026-01-07T16:20:00Z</dcterms:created>
  <dc:creator>钱涛律师</dc:creator>
  <cp:lastModifiedBy>IF YOU</cp:lastModifiedBy>
  <dcterms:modified xsi:type="dcterms:W3CDTF">2026-03-20T05:57:43Z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1C6DF87F668144FEAC3274D2F48C920B_11</vt:lpwstr>
  </property>
  <property fmtid="{D5CDD505-2E9C-101B-9397-08002B2CF9AE}" pid="4" name="KSOTemplateDocerSaveRecord">
    <vt:lpwstr>eyJoZGlkIjoiZjUxMTMzNmIzYzhmYmRhNzRhNWU0NGZjNjViY2YwOGEiLCJ1c2VySWQiOiI0ODQ1MTUwOTMifQ==</vt:lpwstr>
  </property>
</Properties>
</file>